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5°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VALORIZZAZIONE DEL MADE IN ITALY, PRODUZIONE, CONSERVAZIONE, TRASFORMAZIONE DEI PRODOTTI ENOGASTRONOMICI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5"/>
              </w:numPr>
              <w:spacing w:after="120" w:before="63" w:lineRule="auto"/>
              <w:ind w:left="720" w:right="698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spacing w:line="227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widowControl w:val="1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2 - Utilizzare il patrimonio lessicale ed espressivo della lingua Italiana secondo le esigenze comunicative dei vari contesti: sociali, culturali, scientifici ed economici, tecnologici e professionali.</w:t>
            </w:r>
          </w:p>
          <w:p w:rsidR="00000000" w:rsidDel="00000000" w:rsidP="00000000" w:rsidRDefault="00000000" w:rsidRPr="00000000" w14:paraId="00000020">
            <w:pPr>
              <w:widowControl w:val="1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1">
            <w:pPr>
              <w:widowControl w:val="1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9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Piatti e menu per soggetti con intolleranze alimentari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9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gestione degli acquisti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9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Tipologie di produzione e innovazione in cucina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9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funzioni dell’economo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3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Tipologie di intolleranze alimentari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3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Spiegare un piatto dalla materia prima alla realizzazione tecnica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3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Elaborare un’offerta di prodotti e servizi enogastronomici atti a promuovere uno stile di vita equilibrato dal punto di vista nutrizionale e sostenibile dal punto di vista ambientale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3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Predisporre e servire prodotti enogastronomici in base a specifiche esigenze dietologiche e/o disturbi e limitazioni alimentari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3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Apportare innovazioni personali alla produzione enogastronomica fornendo spiegazioni tecniche e motivazioni culturali, promuovendo la diffusione di abitudini e stili di vita sostenibili e equilibrati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6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49.980468749999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consegna lavori assegnati, anche in modalità a distanza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80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81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1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Realizzare due menu con portate uguali. utilizzando prodotti certificati, uno eseguito con metodi tradizionali e l’altro eseguito con metodi di lavorazioni innovativi</w:t>
            </w:r>
          </w:p>
        </w:tc>
      </w:tr>
    </w:tbl>
    <w:p w:rsidR="00000000" w:rsidDel="00000000" w:rsidP="00000000" w:rsidRDefault="00000000" w:rsidRPr="00000000" w14:paraId="00000087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7twXPHj4fa7SdTAISgm9r7Ufyg==">AMUW2mVaCv9+fjk3mZz9ZYe8omoBQtTYrN9bKItRT9o96d/NLQTFS5jUeUU3TrTTshmzUjxXiK4leceiSKJek8bM7hIAVTH/LEGrY/y68S9WBTDE0iukE7o=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